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ED3A" w14:textId="07D5E7D5" w:rsidR="009D79BF" w:rsidRPr="00DF1659" w:rsidRDefault="0058500D" w:rsidP="00DF1659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Section 10 of the</w:t>
      </w:r>
      <w:r w:rsidR="0040047B" w:rsidRPr="00DF165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0047B" w:rsidRPr="00DF1659">
        <w:rPr>
          <w:rFonts w:ascii="Arial" w:hAnsi="Arial" w:cs="Arial"/>
          <w:bCs/>
          <w:i/>
          <w:color w:val="auto"/>
          <w:sz w:val="22"/>
          <w:szCs w:val="22"/>
        </w:rPr>
        <w:t>Racing</w:t>
      </w:r>
      <w:r w:rsidRPr="00DF1659">
        <w:rPr>
          <w:rFonts w:ascii="Arial" w:hAnsi="Arial" w:cs="Arial"/>
          <w:bCs/>
          <w:i/>
          <w:color w:val="auto"/>
          <w:sz w:val="22"/>
          <w:szCs w:val="22"/>
        </w:rPr>
        <w:t xml:space="preserve"> Act</w:t>
      </w:r>
      <w:r w:rsidR="0040047B" w:rsidRPr="00DF1659">
        <w:rPr>
          <w:rFonts w:ascii="Arial" w:hAnsi="Arial" w:cs="Arial"/>
          <w:bCs/>
          <w:i/>
          <w:color w:val="auto"/>
          <w:sz w:val="22"/>
          <w:szCs w:val="22"/>
        </w:rPr>
        <w:t xml:space="preserve"> 2002</w:t>
      </w:r>
      <w:r w:rsidR="0040047B" w:rsidRPr="00DF1659">
        <w:rPr>
          <w:rFonts w:ascii="Arial" w:hAnsi="Arial" w:cs="Arial"/>
          <w:bCs/>
          <w:color w:val="auto"/>
          <w:sz w:val="22"/>
          <w:szCs w:val="22"/>
        </w:rPr>
        <w:t xml:space="preserve"> (the Act)</w:t>
      </w:r>
      <w:r w:rsidRPr="00DF1659">
        <w:rPr>
          <w:rFonts w:ascii="Arial" w:hAnsi="Arial" w:cs="Arial"/>
          <w:bCs/>
          <w:color w:val="auto"/>
          <w:sz w:val="22"/>
          <w:szCs w:val="22"/>
        </w:rPr>
        <w:t xml:space="preserve"> provides that the primary function of the </w:t>
      </w:r>
      <w:r w:rsidR="00D84628" w:rsidRPr="00DF1659">
        <w:rPr>
          <w:rFonts w:ascii="Arial" w:hAnsi="Arial" w:cs="Arial"/>
          <w:bCs/>
          <w:color w:val="auto"/>
          <w:sz w:val="22"/>
          <w:szCs w:val="22"/>
        </w:rPr>
        <w:t xml:space="preserve">Racing Queensland </w:t>
      </w:r>
      <w:r w:rsidR="00DB5F2E" w:rsidRPr="00DF1659">
        <w:rPr>
          <w:rFonts w:ascii="Arial" w:hAnsi="Arial" w:cs="Arial"/>
          <w:bCs/>
          <w:color w:val="auto"/>
          <w:sz w:val="22"/>
          <w:szCs w:val="22"/>
        </w:rPr>
        <w:t xml:space="preserve">Board </w:t>
      </w:r>
      <w:r w:rsidR="00D84628" w:rsidRPr="00DF1659">
        <w:rPr>
          <w:rFonts w:ascii="Arial" w:hAnsi="Arial" w:cs="Arial"/>
          <w:bCs/>
          <w:color w:val="auto"/>
          <w:sz w:val="22"/>
          <w:szCs w:val="22"/>
        </w:rPr>
        <w:t>(</w:t>
      </w:r>
      <w:r w:rsidRPr="00DF1659">
        <w:rPr>
          <w:rFonts w:ascii="Arial" w:hAnsi="Arial" w:cs="Arial"/>
          <w:bCs/>
          <w:color w:val="auto"/>
          <w:sz w:val="22"/>
          <w:szCs w:val="22"/>
        </w:rPr>
        <w:t>RQ Board</w:t>
      </w:r>
      <w:r w:rsidR="00D84628" w:rsidRPr="00DF1659">
        <w:rPr>
          <w:rFonts w:ascii="Arial" w:hAnsi="Arial" w:cs="Arial"/>
          <w:bCs/>
          <w:color w:val="auto"/>
          <w:sz w:val="22"/>
          <w:szCs w:val="22"/>
        </w:rPr>
        <w:t>)</w:t>
      </w:r>
      <w:r w:rsidRPr="00DF1659">
        <w:rPr>
          <w:rFonts w:ascii="Arial" w:hAnsi="Arial" w:cs="Arial"/>
          <w:bCs/>
          <w:color w:val="auto"/>
          <w:sz w:val="22"/>
          <w:szCs w:val="22"/>
        </w:rPr>
        <w:t xml:space="preserve"> is to be the control body in relation to each of its codes of racing, and to manage these codes of racing. </w:t>
      </w:r>
    </w:p>
    <w:p w14:paraId="3FFF54B0" w14:textId="59F8075A" w:rsidR="0058500D" w:rsidRPr="00DF1659" w:rsidRDefault="0058500D" w:rsidP="00DF1659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Section 10(3) of the Act provides that the RQ Board functions include:</w:t>
      </w:r>
    </w:p>
    <w:p w14:paraId="4160BA98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identifying, assessing and developing responses to strategic issues;</w:t>
      </w:r>
    </w:p>
    <w:p w14:paraId="36E32280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leading and undertaking negotiations with other entities about the strategic issues and agreements that affect the industry;</w:t>
      </w:r>
    </w:p>
    <w:p w14:paraId="42AF54B4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identifying priorities for major capital expenditure for each code;</w:t>
      </w:r>
    </w:p>
    <w:p w14:paraId="5B514CD0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developing and implementing plans and strategies for developing, promoting and marketing each code;</w:t>
      </w:r>
    </w:p>
    <w:p w14:paraId="58FCB615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making recommendations to the Minister as it considers appropriate;</w:t>
      </w:r>
    </w:p>
    <w:p w14:paraId="71E21A65" w14:textId="7D2E0ABE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working collaboratively with the Queensland Racing Integrity Commission and others to ensure the integrity of the racing industry in Queensland;</w:t>
      </w:r>
    </w:p>
    <w:p w14:paraId="0A1B7B92" w14:textId="77777777" w:rsidR="0058500D" w:rsidRPr="00DF1659" w:rsidRDefault="0058500D" w:rsidP="00DF1659">
      <w:pPr>
        <w:numPr>
          <w:ilvl w:val="0"/>
          <w:numId w:val="10"/>
        </w:numPr>
        <w:tabs>
          <w:tab w:val="clear" w:pos="1572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considering matters referred to the RQ Board by the Minister and reporting to the Minister about the matters.</w:t>
      </w:r>
    </w:p>
    <w:p w14:paraId="5B6052A6" w14:textId="77777777" w:rsidR="0058500D" w:rsidRPr="00DF1659" w:rsidRDefault="0058500D" w:rsidP="00DF1659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</w:rPr>
        <w:t>Section 14 of the Act provides the RQ Board consists of seven members appointed by the Governor in Council, comprising four non-industry members and three racing-industry members.</w:t>
      </w:r>
    </w:p>
    <w:p w14:paraId="3B251AD0" w14:textId="7FCB2FF6" w:rsidR="00366952" w:rsidRPr="00DF1659" w:rsidRDefault="00B307D8" w:rsidP="00DF1659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59">
        <w:rPr>
          <w:rFonts w:ascii="Arial" w:hAnsi="Arial" w:cs="Arial"/>
          <w:bCs/>
          <w:color w:val="auto"/>
          <w:sz w:val="22"/>
          <w:szCs w:val="22"/>
          <w:u w:val="single"/>
        </w:rPr>
        <w:t>Cabinet</w:t>
      </w:r>
      <w:r w:rsidR="00366952" w:rsidRPr="00DF1659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endorsed</w:t>
      </w:r>
      <w:r w:rsidR="00366952" w:rsidRPr="00DF1659">
        <w:rPr>
          <w:rFonts w:ascii="Arial" w:hAnsi="Arial" w:cs="Arial"/>
          <w:bCs/>
          <w:color w:val="auto"/>
          <w:sz w:val="22"/>
          <w:szCs w:val="22"/>
        </w:rPr>
        <w:t xml:space="preserve"> that 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>the following persons</w:t>
      </w:r>
      <w:r w:rsidR="00366952" w:rsidRPr="00DF1659">
        <w:rPr>
          <w:rFonts w:ascii="Arial" w:hAnsi="Arial" w:cs="Arial"/>
          <w:bCs/>
          <w:color w:val="auto"/>
          <w:sz w:val="22"/>
          <w:szCs w:val="22"/>
        </w:rPr>
        <w:t xml:space="preserve"> be recommended to the Governor in Council for appointment </w:t>
      </w:r>
      <w:r w:rsidR="00E660A0" w:rsidRPr="00DF1659">
        <w:rPr>
          <w:rFonts w:ascii="Arial" w:hAnsi="Arial" w:cs="Arial"/>
          <w:bCs/>
          <w:color w:val="auto"/>
          <w:sz w:val="22"/>
          <w:szCs w:val="22"/>
        </w:rPr>
        <w:t xml:space="preserve">to 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>the R</w:t>
      </w:r>
      <w:r w:rsidR="00DF1659">
        <w:rPr>
          <w:rFonts w:ascii="Arial" w:hAnsi="Arial" w:cs="Arial"/>
          <w:bCs/>
          <w:color w:val="auto"/>
          <w:sz w:val="22"/>
          <w:szCs w:val="22"/>
        </w:rPr>
        <w:t xml:space="preserve">acing 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>Q</w:t>
      </w:r>
      <w:r w:rsidR="00DF1659">
        <w:rPr>
          <w:rFonts w:ascii="Arial" w:hAnsi="Arial" w:cs="Arial"/>
          <w:bCs/>
          <w:color w:val="auto"/>
          <w:sz w:val="22"/>
          <w:szCs w:val="22"/>
        </w:rPr>
        <w:t>ueensland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 xml:space="preserve"> Board</w:t>
      </w:r>
      <w:r w:rsidR="00C54BAC" w:rsidRPr="00DF1659">
        <w:rPr>
          <w:rFonts w:ascii="Arial" w:hAnsi="Arial" w:cs="Arial"/>
          <w:bCs/>
          <w:color w:val="auto"/>
          <w:sz w:val="22"/>
          <w:szCs w:val="22"/>
        </w:rPr>
        <w:t xml:space="preserve"> for a term of two years</w:t>
      </w:r>
      <w:r w:rsidR="003E2780" w:rsidRPr="00DF165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66952" w:rsidRPr="00DF1659">
        <w:rPr>
          <w:rFonts w:ascii="Arial" w:hAnsi="Arial" w:cs="Arial"/>
          <w:bCs/>
          <w:color w:val="auto"/>
          <w:sz w:val="22"/>
          <w:szCs w:val="22"/>
        </w:rPr>
        <w:t xml:space="preserve">from 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>1 May 202</w:t>
      </w:r>
      <w:r w:rsidR="00736DF3" w:rsidRPr="00DF1659">
        <w:rPr>
          <w:rFonts w:ascii="Arial" w:hAnsi="Arial" w:cs="Arial"/>
          <w:bCs/>
          <w:color w:val="auto"/>
          <w:sz w:val="22"/>
          <w:szCs w:val="22"/>
        </w:rPr>
        <w:t>2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66952" w:rsidRPr="00DF1659">
        <w:rPr>
          <w:rFonts w:ascii="Arial" w:hAnsi="Arial" w:cs="Arial"/>
          <w:bCs/>
          <w:color w:val="auto"/>
          <w:sz w:val="22"/>
          <w:szCs w:val="22"/>
        </w:rPr>
        <w:t xml:space="preserve">up to and including </w:t>
      </w:r>
      <w:r w:rsidR="0058500D" w:rsidRPr="00DF1659">
        <w:rPr>
          <w:rFonts w:ascii="Arial" w:hAnsi="Arial" w:cs="Arial"/>
          <w:bCs/>
          <w:color w:val="auto"/>
          <w:sz w:val="22"/>
          <w:szCs w:val="22"/>
        </w:rPr>
        <w:t>30 April 2024:</w:t>
      </w:r>
    </w:p>
    <w:p w14:paraId="2B8EBD7A" w14:textId="299AC050" w:rsidR="0058500D" w:rsidRPr="00DF1659" w:rsidRDefault="00736DF3" w:rsidP="00DF1659">
      <w:pPr>
        <w:numPr>
          <w:ilvl w:val="0"/>
          <w:numId w:val="10"/>
        </w:numPr>
        <w:tabs>
          <w:tab w:val="clear" w:pos="1572"/>
          <w:tab w:val="num" w:pos="426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DF1659">
        <w:rPr>
          <w:rFonts w:ascii="Arial" w:hAnsi="Arial" w:cs="Arial"/>
          <w:bCs/>
          <w:sz w:val="22"/>
          <w:szCs w:val="22"/>
        </w:rPr>
        <w:t xml:space="preserve">Mr </w:t>
      </w:r>
      <w:r w:rsidRPr="00DF1659">
        <w:rPr>
          <w:rFonts w:ascii="Arial" w:hAnsi="Arial" w:cs="Arial"/>
          <w:bCs/>
          <w:color w:val="auto"/>
          <w:sz w:val="22"/>
          <w:szCs w:val="22"/>
        </w:rPr>
        <w:t>Steven</w:t>
      </w:r>
      <w:r w:rsidRPr="00DF1659">
        <w:rPr>
          <w:rFonts w:ascii="Arial" w:hAnsi="Arial" w:cs="Arial"/>
          <w:bCs/>
          <w:sz w:val="22"/>
          <w:szCs w:val="22"/>
        </w:rPr>
        <w:t xml:space="preserve"> Wilson AM</w:t>
      </w:r>
      <w:r w:rsidR="00C54BAC" w:rsidRPr="00DF1659">
        <w:rPr>
          <w:rFonts w:ascii="Arial" w:hAnsi="Arial" w:cs="Arial"/>
          <w:bCs/>
          <w:sz w:val="22"/>
          <w:szCs w:val="22"/>
        </w:rPr>
        <w:t>,</w:t>
      </w:r>
      <w:r w:rsidR="0058500D" w:rsidRPr="00DF1659">
        <w:rPr>
          <w:rFonts w:ascii="Arial" w:hAnsi="Arial" w:cs="Arial"/>
          <w:bCs/>
          <w:sz w:val="22"/>
          <w:szCs w:val="22"/>
        </w:rPr>
        <w:t xml:space="preserve"> as a non-industry member and Chairperson</w:t>
      </w:r>
      <w:r w:rsidR="00C54BAC" w:rsidRPr="00DF1659">
        <w:rPr>
          <w:rFonts w:ascii="Arial" w:hAnsi="Arial" w:cs="Arial"/>
          <w:bCs/>
          <w:sz w:val="22"/>
          <w:szCs w:val="22"/>
        </w:rPr>
        <w:t>; and</w:t>
      </w:r>
    </w:p>
    <w:p w14:paraId="1DE5C684" w14:textId="4BD57DA0" w:rsidR="00736DF3" w:rsidRPr="00DF1659" w:rsidRDefault="00736DF3" w:rsidP="00DF1659">
      <w:pPr>
        <w:numPr>
          <w:ilvl w:val="0"/>
          <w:numId w:val="10"/>
        </w:numPr>
        <w:tabs>
          <w:tab w:val="clear" w:pos="1572"/>
          <w:tab w:val="num" w:pos="426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DF1659">
        <w:rPr>
          <w:rFonts w:ascii="Arial" w:hAnsi="Arial" w:cs="Arial"/>
          <w:bCs/>
          <w:sz w:val="22"/>
          <w:szCs w:val="22"/>
        </w:rPr>
        <w:t xml:space="preserve">Ms </w:t>
      </w:r>
      <w:r w:rsidRPr="00DF1659">
        <w:rPr>
          <w:rFonts w:ascii="Arial" w:hAnsi="Arial" w:cs="Arial"/>
          <w:bCs/>
          <w:color w:val="auto"/>
          <w:sz w:val="22"/>
          <w:szCs w:val="22"/>
        </w:rPr>
        <w:t>Dorothy</w:t>
      </w:r>
      <w:r w:rsidRPr="00DF1659">
        <w:rPr>
          <w:rFonts w:ascii="Arial" w:hAnsi="Arial" w:cs="Arial"/>
          <w:bCs/>
          <w:sz w:val="22"/>
          <w:szCs w:val="22"/>
        </w:rPr>
        <w:t xml:space="preserve"> Jane Seawright</w:t>
      </w:r>
      <w:r w:rsidR="00C54BAC" w:rsidRPr="00DF1659">
        <w:rPr>
          <w:rFonts w:ascii="Arial" w:hAnsi="Arial" w:cs="Arial"/>
          <w:bCs/>
          <w:sz w:val="22"/>
          <w:szCs w:val="22"/>
        </w:rPr>
        <w:t>,</w:t>
      </w:r>
      <w:r w:rsidRPr="00DF1659">
        <w:rPr>
          <w:rFonts w:ascii="Arial" w:hAnsi="Arial" w:cs="Arial"/>
          <w:bCs/>
          <w:sz w:val="22"/>
          <w:szCs w:val="22"/>
        </w:rPr>
        <w:t xml:space="preserve"> as a non-industry member</w:t>
      </w:r>
      <w:r w:rsidR="00C54BAC" w:rsidRPr="00DF1659">
        <w:rPr>
          <w:rFonts w:ascii="Arial" w:hAnsi="Arial" w:cs="Arial"/>
          <w:bCs/>
          <w:sz w:val="22"/>
          <w:szCs w:val="22"/>
        </w:rPr>
        <w:t>.</w:t>
      </w:r>
    </w:p>
    <w:p w14:paraId="03809F05" w14:textId="2B2D74A4" w:rsidR="00774B8A" w:rsidRPr="00DF1659" w:rsidRDefault="00774B8A" w:rsidP="00DF1659">
      <w:pPr>
        <w:numPr>
          <w:ilvl w:val="0"/>
          <w:numId w:val="2"/>
        </w:numPr>
        <w:tabs>
          <w:tab w:val="clear" w:pos="720"/>
          <w:tab w:val="num" w:pos="426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DF1659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F1659" w:rsidRPr="00DF1659">
        <w:rPr>
          <w:rFonts w:ascii="Arial" w:hAnsi="Arial" w:cs="Arial"/>
          <w:sz w:val="22"/>
          <w:szCs w:val="22"/>
        </w:rPr>
        <w:t>:</w:t>
      </w:r>
    </w:p>
    <w:p w14:paraId="668A890B" w14:textId="0D5C5B76" w:rsidR="004A4162" w:rsidRPr="00DF1659" w:rsidRDefault="00774B8A" w:rsidP="00DF1659">
      <w:pPr>
        <w:numPr>
          <w:ilvl w:val="0"/>
          <w:numId w:val="10"/>
        </w:numPr>
        <w:tabs>
          <w:tab w:val="clear" w:pos="1572"/>
          <w:tab w:val="num" w:pos="426"/>
          <w:tab w:val="num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DF1659">
        <w:rPr>
          <w:rFonts w:ascii="Arial" w:hAnsi="Arial" w:cs="Arial"/>
          <w:sz w:val="22"/>
          <w:szCs w:val="22"/>
        </w:rPr>
        <w:tab/>
      </w:r>
      <w:r w:rsidRPr="00DF1659">
        <w:rPr>
          <w:rFonts w:ascii="Arial" w:hAnsi="Arial" w:cs="Arial"/>
          <w:bCs/>
          <w:sz w:val="22"/>
          <w:szCs w:val="22"/>
        </w:rPr>
        <w:t>Nil</w:t>
      </w:r>
      <w:r w:rsidRPr="00DF1659">
        <w:rPr>
          <w:rFonts w:ascii="Arial" w:hAnsi="Arial" w:cs="Arial"/>
          <w:sz w:val="22"/>
          <w:szCs w:val="22"/>
        </w:rPr>
        <w:t>.</w:t>
      </w:r>
    </w:p>
    <w:sectPr w:rsidR="004A4162" w:rsidRPr="00DF1659" w:rsidSect="00DF1659">
      <w:headerReference w:type="default" r:id="rId10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B46C" w14:textId="77777777" w:rsidR="00B45570" w:rsidRDefault="00B45570">
      <w:r>
        <w:separator/>
      </w:r>
    </w:p>
  </w:endnote>
  <w:endnote w:type="continuationSeparator" w:id="0">
    <w:p w14:paraId="4C54D16E" w14:textId="77777777" w:rsidR="00B45570" w:rsidRDefault="00B4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5E73" w14:textId="77777777" w:rsidR="00B45570" w:rsidRDefault="00B45570">
      <w:r>
        <w:separator/>
      </w:r>
    </w:p>
  </w:footnote>
  <w:footnote w:type="continuationSeparator" w:id="0">
    <w:p w14:paraId="292BBFB9" w14:textId="77777777" w:rsidR="00B45570" w:rsidRDefault="00B4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7F98CFC8" w:rsidR="006F737C" w:rsidRPr="00937A4A" w:rsidRDefault="00B307D8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58500D">
      <w:rPr>
        <w:rFonts w:ascii="Arial" w:hAnsi="Arial" w:cs="Arial"/>
        <w:b/>
        <w:sz w:val="22"/>
        <w:szCs w:val="22"/>
      </w:rPr>
      <w:t>April</w:t>
    </w:r>
    <w:r w:rsidR="00A22B4C">
      <w:rPr>
        <w:rFonts w:ascii="Arial" w:hAnsi="Arial" w:cs="Arial"/>
        <w:b/>
        <w:sz w:val="22"/>
        <w:szCs w:val="22"/>
      </w:rPr>
      <w:t xml:space="preserve"> </w:t>
    </w:r>
    <w:r w:rsidR="00A22B4C" w:rsidRPr="00A22B4C">
      <w:rPr>
        <w:rFonts w:ascii="Arial" w:hAnsi="Arial" w:cs="Arial"/>
        <w:b/>
        <w:sz w:val="22"/>
        <w:szCs w:val="22"/>
      </w:rPr>
      <w:t>202</w:t>
    </w:r>
    <w:r w:rsidR="00736DF3">
      <w:rPr>
        <w:rFonts w:ascii="Arial" w:hAnsi="Arial" w:cs="Arial"/>
        <w:b/>
        <w:sz w:val="22"/>
        <w:szCs w:val="22"/>
      </w:rPr>
      <w:t>2</w:t>
    </w:r>
  </w:p>
  <w:p w14:paraId="4FC5C084" w14:textId="77777777" w:rsidR="00C54BAC" w:rsidRPr="00C54BAC" w:rsidRDefault="00C54BAC" w:rsidP="00C54BA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C54BAC">
      <w:rPr>
        <w:rFonts w:ascii="Arial" w:hAnsi="Arial" w:cs="Arial"/>
        <w:b/>
        <w:sz w:val="22"/>
        <w:szCs w:val="22"/>
        <w:u w:val="single"/>
      </w:rPr>
      <w:t>Appointment of two non-industry members (including the Chairperson) to the Racing Queensland Board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Pr="0058500D" w:rsidRDefault="006F737C" w:rsidP="006F737C">
    <w:pPr>
      <w:pStyle w:val="Head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02C79AA"/>
    <w:multiLevelType w:val="hybridMultilevel"/>
    <w:tmpl w:val="8CD42540"/>
    <w:lvl w:ilvl="0" w:tplc="8EDAC99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501819"/>
    <w:multiLevelType w:val="hybridMultilevel"/>
    <w:tmpl w:val="4B962C96"/>
    <w:lvl w:ilvl="0" w:tplc="0C0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2295"/>
        </w:tabs>
        <w:ind w:left="2295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 w15:restartNumberingAfterBreak="0">
    <w:nsid w:val="42737B7B"/>
    <w:multiLevelType w:val="hybridMultilevel"/>
    <w:tmpl w:val="05A6FB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097396">
    <w:abstractNumId w:val="7"/>
  </w:num>
  <w:num w:numId="2" w16cid:durableId="2083408101">
    <w:abstractNumId w:val="8"/>
  </w:num>
  <w:num w:numId="3" w16cid:durableId="672148720">
    <w:abstractNumId w:val="6"/>
  </w:num>
  <w:num w:numId="4" w16cid:durableId="1961914057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515261">
    <w:abstractNumId w:val="5"/>
  </w:num>
  <w:num w:numId="6" w16cid:durableId="4719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1656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8338">
    <w:abstractNumId w:val="1"/>
  </w:num>
  <w:num w:numId="9" w16cid:durableId="1112938301">
    <w:abstractNumId w:val="0"/>
  </w:num>
  <w:num w:numId="10" w16cid:durableId="2002079218">
    <w:abstractNumId w:val="3"/>
  </w:num>
  <w:num w:numId="11" w16cid:durableId="6414719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0692F"/>
    <w:rsid w:val="00015356"/>
    <w:rsid w:val="00041E9B"/>
    <w:rsid w:val="00042DDD"/>
    <w:rsid w:val="000455EC"/>
    <w:rsid w:val="0005124B"/>
    <w:rsid w:val="00054820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C401F"/>
    <w:rsid w:val="000D1281"/>
    <w:rsid w:val="000E11FD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561BA"/>
    <w:rsid w:val="002676EC"/>
    <w:rsid w:val="002677FF"/>
    <w:rsid w:val="002759D8"/>
    <w:rsid w:val="002806B7"/>
    <w:rsid w:val="00290042"/>
    <w:rsid w:val="00291DF2"/>
    <w:rsid w:val="00292CC9"/>
    <w:rsid w:val="0029502A"/>
    <w:rsid w:val="002A192B"/>
    <w:rsid w:val="002B02FD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3E2780"/>
    <w:rsid w:val="0040047B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A4162"/>
    <w:rsid w:val="004A51EF"/>
    <w:rsid w:val="004C565F"/>
    <w:rsid w:val="004C5A54"/>
    <w:rsid w:val="004D0F8A"/>
    <w:rsid w:val="004D5AF5"/>
    <w:rsid w:val="004E010E"/>
    <w:rsid w:val="004E462E"/>
    <w:rsid w:val="004F6FBE"/>
    <w:rsid w:val="00515706"/>
    <w:rsid w:val="00522272"/>
    <w:rsid w:val="00527F14"/>
    <w:rsid w:val="00540C7B"/>
    <w:rsid w:val="00547020"/>
    <w:rsid w:val="005535C5"/>
    <w:rsid w:val="00554BBD"/>
    <w:rsid w:val="00560F27"/>
    <w:rsid w:val="0056466F"/>
    <w:rsid w:val="0056505F"/>
    <w:rsid w:val="00566F66"/>
    <w:rsid w:val="00571DBD"/>
    <w:rsid w:val="00573382"/>
    <w:rsid w:val="00575940"/>
    <w:rsid w:val="0058500D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56946"/>
    <w:rsid w:val="006569CC"/>
    <w:rsid w:val="00662105"/>
    <w:rsid w:val="006746C5"/>
    <w:rsid w:val="006762D1"/>
    <w:rsid w:val="00682494"/>
    <w:rsid w:val="006862CE"/>
    <w:rsid w:val="006A1FA0"/>
    <w:rsid w:val="006B470F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6DF3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0860"/>
    <w:rsid w:val="00943A5F"/>
    <w:rsid w:val="00952787"/>
    <w:rsid w:val="00956E37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D79BF"/>
    <w:rsid w:val="009E64A4"/>
    <w:rsid w:val="009E6964"/>
    <w:rsid w:val="009F5419"/>
    <w:rsid w:val="009F5C18"/>
    <w:rsid w:val="009F7B79"/>
    <w:rsid w:val="00A05494"/>
    <w:rsid w:val="00A11FBB"/>
    <w:rsid w:val="00A22B4C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B5A9E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1285"/>
    <w:rsid w:val="00B133B9"/>
    <w:rsid w:val="00B21F0C"/>
    <w:rsid w:val="00B26013"/>
    <w:rsid w:val="00B307D8"/>
    <w:rsid w:val="00B3321A"/>
    <w:rsid w:val="00B34EA8"/>
    <w:rsid w:val="00B45570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05CA2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4BAC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3433C"/>
    <w:rsid w:val="00D44DF2"/>
    <w:rsid w:val="00D44E94"/>
    <w:rsid w:val="00D471E8"/>
    <w:rsid w:val="00D64C8B"/>
    <w:rsid w:val="00D65E90"/>
    <w:rsid w:val="00D82079"/>
    <w:rsid w:val="00D84628"/>
    <w:rsid w:val="00DA4564"/>
    <w:rsid w:val="00DA66B6"/>
    <w:rsid w:val="00DB5F2E"/>
    <w:rsid w:val="00DC47ED"/>
    <w:rsid w:val="00DF1659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60A0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4705"/>
    <w:rsid w:val="00F64A37"/>
    <w:rsid w:val="00F64C84"/>
    <w:rsid w:val="00F75242"/>
    <w:rsid w:val="00F86CCA"/>
    <w:rsid w:val="00FA6D8A"/>
    <w:rsid w:val="00FA7322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0A87F-E8B3-4409-89CC-1FA229F96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07EB1-6263-48B5-B07B-541011925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BB28C-ED5F-4DC9-B73C-4A4087F02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1296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1532</CharactersWithSpaces>
  <SharedDoc>false</SharedDoc>
  <HyperlinkBase>https://www.cabinet.qld.gov.au/documents/2022/Apr/ApptsRQBoard/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2021-04-22T05:24:00Z</cp:lastPrinted>
  <dcterms:created xsi:type="dcterms:W3CDTF">2022-03-15T00:42:00Z</dcterms:created>
  <dcterms:modified xsi:type="dcterms:W3CDTF">2024-09-26T21:49:00Z</dcterms:modified>
  <cp:category>Boards,Racing,Significant_Appointments</cp:category>
</cp:coreProperties>
</file>